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B44" w:rsidRDefault="00341B44" w:rsidP="00341B44">
      <w:pPr>
        <w:spacing w:after="158" w:line="256" w:lineRule="auto"/>
        <w:jc w:val="right"/>
        <w:rPr>
          <w:b/>
        </w:rPr>
      </w:pPr>
      <w:r w:rsidRPr="00341B44">
        <w:rPr>
          <w:b/>
        </w:rPr>
        <w:t>Załącznik nr 4 do SWZ</w:t>
      </w:r>
    </w:p>
    <w:p w:rsidR="00B816C2" w:rsidRDefault="002307F5" w:rsidP="002307F5">
      <w:pPr>
        <w:spacing w:after="158" w:line="256" w:lineRule="auto"/>
        <w:jc w:val="center"/>
        <w:rPr>
          <w:b/>
        </w:rPr>
      </w:pPr>
      <w:r>
        <w:rPr>
          <w:b/>
        </w:rPr>
        <w:t>SZCZEGÓŁOWY OPIS PRZEDMIOTU ZAMÓWIENIA</w:t>
      </w:r>
    </w:p>
    <w:p w:rsidR="00F26142" w:rsidRDefault="00F26142" w:rsidP="002307F5">
      <w:pPr>
        <w:spacing w:after="158" w:line="256" w:lineRule="auto"/>
        <w:jc w:val="center"/>
        <w:rPr>
          <w:b/>
        </w:rPr>
      </w:pPr>
      <w:r>
        <w:rPr>
          <w:b/>
        </w:rPr>
        <w:t>Część opisowa</w:t>
      </w:r>
    </w:p>
    <w:p w:rsidR="00473FFA" w:rsidRPr="00280E63" w:rsidRDefault="00473FFA" w:rsidP="00473FFA">
      <w:pPr>
        <w:spacing w:after="124" w:line="256" w:lineRule="auto"/>
        <w:rPr>
          <w:b/>
          <w:bCs/>
        </w:rPr>
      </w:pPr>
      <w:r w:rsidRPr="00280E63">
        <w:rPr>
          <w:b/>
          <w:bCs/>
        </w:rPr>
        <w:t xml:space="preserve">Przedmiotem zamówienia jest: </w:t>
      </w:r>
    </w:p>
    <w:p w:rsidR="00473FFA" w:rsidRPr="00280E63" w:rsidRDefault="00473FFA" w:rsidP="002307F5">
      <w:pPr>
        <w:spacing w:after="146"/>
        <w:jc w:val="both"/>
      </w:pPr>
      <w:r w:rsidRPr="00280E63">
        <w:t xml:space="preserve">Przedmiotem zamówienia jest kompleksowa usługa zorganizowania i zrealizowania szkoleń z 14 zakresów tematycznych dla maksymalnie 5 </w:t>
      </w:r>
      <w:r w:rsidRPr="00911A6E">
        <w:t xml:space="preserve">osób (zgodnie ze szczegółowym zakresem zawartym w </w:t>
      </w:r>
      <w:r w:rsidR="006068ED" w:rsidRPr="00911A6E">
        <w:t>SWZ</w:t>
      </w:r>
      <w:r w:rsidRPr="00911A6E">
        <w:t xml:space="preserve"> </w:t>
      </w:r>
      <w:r w:rsidR="002307F5">
        <w:t xml:space="preserve">– załącznik nr 4 do SWZ – </w:t>
      </w:r>
      <w:r w:rsidR="008F4602">
        <w:t>cześć opisowa oraz część tabelaryczna</w:t>
      </w:r>
      <w:r w:rsidRPr="00911A6E">
        <w:t xml:space="preserve">).          </w:t>
      </w:r>
    </w:p>
    <w:p w:rsidR="00473FFA" w:rsidRPr="00280E63" w:rsidRDefault="00473FFA" w:rsidP="002307F5">
      <w:pPr>
        <w:pStyle w:val="Akapitzlist"/>
        <w:numPr>
          <w:ilvl w:val="0"/>
          <w:numId w:val="3"/>
        </w:numPr>
        <w:spacing w:after="149"/>
        <w:jc w:val="both"/>
        <w:rPr>
          <w:b/>
          <w:bCs/>
          <w:szCs w:val="24"/>
        </w:rPr>
      </w:pPr>
      <w:r w:rsidRPr="00280E63">
        <w:rPr>
          <w:b/>
          <w:bCs/>
          <w:szCs w:val="24"/>
        </w:rPr>
        <w:t>Miejsce realizacji usługi szkoleniowej:</w:t>
      </w:r>
    </w:p>
    <w:p w:rsidR="00473FFA" w:rsidRPr="00280E63" w:rsidRDefault="00473FFA" w:rsidP="002307F5">
      <w:pPr>
        <w:spacing w:after="149"/>
        <w:jc w:val="both"/>
        <w:rPr>
          <w:b/>
          <w:bCs/>
        </w:rPr>
      </w:pPr>
      <w:r w:rsidRPr="00280E63">
        <w:t>Szkolenia stacjonarne odbywać się będą w siedzibie Włocławskiego Inkubatora Innowacji i Przedsiębiorczości przy ul. Toruńskiej 148, 87 – 800 Włocławek lub w przypadku szkoleń stacjonarnych wyjazdowych w miejscu wskazanym przez Wykonawcę usługi.</w:t>
      </w:r>
    </w:p>
    <w:p w:rsidR="00473FFA" w:rsidRPr="002307F5" w:rsidRDefault="00473FFA" w:rsidP="002307F5">
      <w:pPr>
        <w:pStyle w:val="Akapitzlist"/>
        <w:numPr>
          <w:ilvl w:val="0"/>
          <w:numId w:val="3"/>
        </w:numPr>
        <w:spacing w:after="149"/>
        <w:rPr>
          <w:b/>
          <w:bCs/>
          <w:szCs w:val="24"/>
        </w:rPr>
      </w:pPr>
      <w:r w:rsidRPr="00280E63">
        <w:rPr>
          <w:b/>
          <w:bCs/>
        </w:rPr>
        <w:t>Forma szkoleń:</w:t>
      </w:r>
    </w:p>
    <w:p w:rsidR="00473FFA" w:rsidRPr="00280E63" w:rsidRDefault="00473FFA" w:rsidP="00473FFA">
      <w:pPr>
        <w:pStyle w:val="Akapitzlist"/>
        <w:numPr>
          <w:ilvl w:val="0"/>
          <w:numId w:val="4"/>
        </w:numPr>
        <w:spacing w:after="8" w:line="271" w:lineRule="auto"/>
        <w:ind w:right="272"/>
        <w:jc w:val="both"/>
      </w:pPr>
      <w:proofErr w:type="gramStart"/>
      <w:r w:rsidRPr="00280E63">
        <w:t>szkolenia</w:t>
      </w:r>
      <w:proofErr w:type="gramEnd"/>
      <w:r w:rsidRPr="00280E63">
        <w:t xml:space="preserve"> realizowane będą w systemie mieszanym: stacjonarnym z zachowaniem reżimu sanitarnego lub zdalnym w przypadku zagrożenia epidemiologicznego bądź stanu epidemii wskazującego wprost zakaz organizacji szkoleń stacjonarnych,</w:t>
      </w:r>
    </w:p>
    <w:p w:rsidR="00473FFA" w:rsidRPr="00280E63" w:rsidRDefault="00473FFA" w:rsidP="00473FFA">
      <w:pPr>
        <w:numPr>
          <w:ilvl w:val="0"/>
          <w:numId w:val="4"/>
        </w:numPr>
        <w:spacing w:after="8" w:line="271" w:lineRule="auto"/>
        <w:ind w:right="272"/>
        <w:jc w:val="both"/>
      </w:pPr>
      <w:proofErr w:type="gramStart"/>
      <w:r w:rsidRPr="00280E63">
        <w:t>dzienny</w:t>
      </w:r>
      <w:proofErr w:type="gramEnd"/>
      <w:r w:rsidRPr="00280E63">
        <w:t xml:space="preserve"> limit czasowy na realizację szkolenia znajduje się w przedziale od 6 godzin, a maksymalnie do 8 godzin,</w:t>
      </w:r>
    </w:p>
    <w:p w:rsidR="00473FFA" w:rsidRPr="00280E63" w:rsidRDefault="00473FFA" w:rsidP="00473FFA">
      <w:pPr>
        <w:numPr>
          <w:ilvl w:val="0"/>
          <w:numId w:val="4"/>
        </w:numPr>
        <w:spacing w:after="44" w:line="271" w:lineRule="auto"/>
        <w:ind w:right="272"/>
        <w:jc w:val="both"/>
      </w:pPr>
      <w:proofErr w:type="gramStart"/>
      <w:r w:rsidRPr="00280E63">
        <w:t>szkolenia</w:t>
      </w:r>
      <w:proofErr w:type="gramEnd"/>
      <w:r w:rsidRPr="00280E63">
        <w:t xml:space="preserve"> realizowane będą w dni robocze w godzinach pracy pracowników. Szczegółowy harmonogram szkoleń zostanie ustalony w porozumieniu z Zamawiającym i przekazany przez Wykonawcę z 7 dniowym wyprzedzeniem,</w:t>
      </w:r>
    </w:p>
    <w:p w:rsidR="00473FFA" w:rsidRPr="00280E63" w:rsidRDefault="00473FFA" w:rsidP="00473FFA">
      <w:pPr>
        <w:numPr>
          <w:ilvl w:val="0"/>
          <w:numId w:val="4"/>
        </w:numPr>
        <w:spacing w:after="44" w:line="271" w:lineRule="auto"/>
        <w:ind w:right="272"/>
        <w:jc w:val="both"/>
      </w:pPr>
      <w:proofErr w:type="gramStart"/>
      <w:r w:rsidRPr="00280E63">
        <w:t>szkolenia</w:t>
      </w:r>
      <w:proofErr w:type="gramEnd"/>
      <w:r w:rsidRPr="00280E63">
        <w:t xml:space="preserve"> stacjonarne lub zdalne powinny zostać dostosowane do zakresu merytorycznego zamawianego szkolenia i obejmować część teoretyczną (wykład, prezentacja) oraz część praktyczną (warsztaty, ćwiczenia – </w:t>
      </w:r>
      <w:proofErr w:type="spellStart"/>
      <w:r w:rsidRPr="00280E63">
        <w:t>casestudy</w:t>
      </w:r>
      <w:proofErr w:type="spellEnd"/>
      <w:r w:rsidRPr="00280E63">
        <w:t>, przykłady). Zastosowane w trakcie szkolenia metody powinny być dostosowane do przekazywanych treści kształcenia i umożliwiać uczestnikom pracę nad praktycznym kształtowaniem umiejętności poprzez wykorzystanie zdobywanej wiedzy,</w:t>
      </w:r>
    </w:p>
    <w:p w:rsidR="00473FFA" w:rsidRPr="00280E63" w:rsidRDefault="00473FFA" w:rsidP="00473FFA">
      <w:pPr>
        <w:numPr>
          <w:ilvl w:val="0"/>
          <w:numId w:val="4"/>
        </w:numPr>
        <w:spacing w:after="8" w:line="271" w:lineRule="auto"/>
        <w:ind w:right="272"/>
        <w:jc w:val="both"/>
      </w:pPr>
      <w:proofErr w:type="gramStart"/>
      <w:r w:rsidRPr="00280E63">
        <w:t>szkolenia</w:t>
      </w:r>
      <w:proofErr w:type="gramEnd"/>
      <w:r w:rsidRPr="00280E63">
        <w:t xml:space="preserve"> w formie zdalnej realizowane będą m.in. zgodnie z wytycznymi dotyczącymi standardów świadczenia usług rozwojowych metodami zdalnego dostępu, które zamieszczone zostały na stronie internetowej </w:t>
      </w:r>
      <w:hyperlink r:id="rId7" w:history="1">
        <w:r w:rsidRPr="00280E63">
          <w:rPr>
            <w:rStyle w:val="Hipercze"/>
          </w:rPr>
          <w:t>www.funduszeeuropejskie.gov.pl</w:t>
        </w:r>
      </w:hyperlink>
      <w:r w:rsidRPr="00280E63">
        <w:t xml:space="preserve"> (link poniżej):</w:t>
      </w:r>
    </w:p>
    <w:p w:rsidR="00473FFA" w:rsidRPr="00280E63" w:rsidRDefault="008D7376" w:rsidP="00473FFA">
      <w:pPr>
        <w:spacing w:after="8" w:line="271" w:lineRule="auto"/>
        <w:ind w:left="705" w:right="272"/>
        <w:jc w:val="both"/>
      </w:pPr>
      <w:hyperlink r:id="rId8" w:history="1">
        <w:r w:rsidR="00473FFA" w:rsidRPr="00280E63">
          <w:rPr>
            <w:rStyle w:val="Hipercze"/>
          </w:rPr>
          <w:t>https://www.funduszeeuropejskie.gov.pl/Strony/Wiadomosci/Wytyczne-dotyczace-standardow-swiadczenia-uslug-rozwojowych-metodami-zdalnego-dostepu-oraz-monitoringu-takich-uslug</w:t>
        </w:r>
      </w:hyperlink>
    </w:p>
    <w:p w:rsidR="00473FFA" w:rsidRPr="00280E63" w:rsidRDefault="00473FFA" w:rsidP="00473FFA">
      <w:pPr>
        <w:spacing w:after="8" w:line="271" w:lineRule="auto"/>
        <w:ind w:left="705" w:right="272"/>
        <w:jc w:val="both"/>
      </w:pPr>
      <w:r w:rsidRPr="00280E63">
        <w:t xml:space="preserve">Wykonawca zobowiązany jest do zapewnienia odpowiednich i niezbędnych warunków technicznych celem przeprowadzenia szkoleń w formie zdalnej </w:t>
      </w:r>
      <w:proofErr w:type="gramStart"/>
      <w:r w:rsidRPr="00280E63">
        <w:t>tj.  niezbędne</w:t>
      </w:r>
      <w:proofErr w:type="gramEnd"/>
      <w:r w:rsidRPr="00280E63">
        <w:t xml:space="preserve"> oprogramowanie, licencje i zasoby techniczne do realizacji szkoleń w formie zdalnej oraz określić rozwiązania techniczne niezbędne do udziału uczestników w szkoleniach i pozwalające im w pełni zrealizować zakładany program szkoleń. Wykonawca szkolenia musi wskazać: platformę/rodzaj komunikatora, za </w:t>
      </w:r>
      <w:proofErr w:type="gramStart"/>
      <w:r w:rsidRPr="00280E63">
        <w:t>pośrednictwem którego</w:t>
      </w:r>
      <w:proofErr w:type="gramEnd"/>
      <w:r w:rsidRPr="00280E63">
        <w:t xml:space="preserve"> prowadzone będą szkolenia, minimalne wymagania sprzętowe lub inne urządzenie do zdalnej komunikacji, minimalne </w:t>
      </w:r>
      <w:r w:rsidRPr="00280E63">
        <w:lastRenderedPageBreak/>
        <w:t>wymagania dotyczące parametrów łącza sieciowego, niezbędne oprogramowanie umożliwiającego uczestnikom dostęp do prezentowanych treści i materiałów, okres ważności linku umożliwiającego uczestnictwo w szkoleniach on-line.  Wykonawca ma dowolność wyboru platformy/rodzaju komunikatora, za pośrednictwem którego będą prowadzone szkolenia, z zastrzeżeniem, że zaproponowane rozwiązanie musi uzyskać akce</w:t>
      </w:r>
      <w:r w:rsidR="002307F5">
        <w:t xml:space="preserve">ptację Zamawiającego, ponadto: </w:t>
      </w:r>
      <w:r w:rsidRPr="00280E63">
        <w:t xml:space="preserve">przyjęta platforma/rodzaj komunikatora nie może wymagać instalowania na komputerach uczestników jakichkolwiek płatnych aplikacji, wskazany przez Wykonawcę koszt realizacji zamówienia powinien uwzględniać również koszt użytkowania platformy lub innego rodzaju komunikatora, dzierżawy, zakupu </w:t>
      </w:r>
      <w:proofErr w:type="gramStart"/>
      <w:r w:rsidRPr="00280E63">
        <w:t>itp.,  przyjęte</w:t>
      </w:r>
      <w:proofErr w:type="gramEnd"/>
      <w:r w:rsidRPr="00280E63">
        <w:t xml:space="preserve"> rozwiązanie teleinformatyczne powinno umożliwiać potwierdzenie obecności i udziału uczestników w szkoleniach (sporządzenie „listy obecności”), nieograniczony udział w szkoleniach wskazanej liczby uczestników, możliwość rejestrowania/nagrywania przebiegu poszczególnych szkoleń, a uczestnicy po zakończeniu każdego szkolenia muszą mieć zapewniony dostęp do utrwalonej usługi przez co uzyskają </w:t>
      </w:r>
      <w:proofErr w:type="gramStart"/>
      <w:r w:rsidRPr="00280E63">
        <w:t>możliwość</w:t>
      </w:r>
      <w:proofErr w:type="gramEnd"/>
      <w:r w:rsidRPr="00280E63">
        <w:t xml:space="preserve"> utrwalania efektów uczenia, przyjęte rozwiązanie teleinformatyczne powinno zapewniać transmisję dźwięku i obrazu oraz możliwość prezentacji plików (graficznych, tekstowych itp.), uczestnicy szkoleń powinni mieć możliwość zadawania pytań prowadzącemu (w formie głosowej lub tekstowej). Wykonawca zobowiązany jest zapewnić wsparcie techniczne (informatyczne) umożliwiające uczestnikom bezproblemowe korzystanie z platformy/rodzaju komunikatora i udział w pełnym wymiarze szkoleń,</w:t>
      </w:r>
    </w:p>
    <w:p w:rsidR="00473FFA" w:rsidRPr="00280E63" w:rsidRDefault="00473FFA" w:rsidP="00473FFA">
      <w:pPr>
        <w:numPr>
          <w:ilvl w:val="0"/>
          <w:numId w:val="4"/>
        </w:numPr>
        <w:spacing w:after="8" w:line="271" w:lineRule="auto"/>
        <w:ind w:right="272"/>
        <w:jc w:val="both"/>
      </w:pPr>
      <w:proofErr w:type="gramStart"/>
      <w:r w:rsidRPr="00280E63">
        <w:t>usługa</w:t>
      </w:r>
      <w:proofErr w:type="gramEnd"/>
      <w:r w:rsidRPr="00280E63">
        <w:t xml:space="preserve"> szkoleniowa realizowana będzie w sposób rzetelny i terminowy, program szkolenia będą odpowiednio zaktualizowany i realizowany zgodnie z obowiązującym w dniu szkolenia stanem prawnym, w tym w zakresie prowadzenia dokumentacji, sprawozdawczości, z uwzględnieniem dodatkowych wymagań Zamawiającego zgłaszanych podczas zajęć dotyczących indywidualnych potrzeb uczestników szkoleń, zawartości merytorycznej i sposobu prowadzenia zajęć, </w:t>
      </w:r>
    </w:p>
    <w:p w:rsidR="00473FFA" w:rsidRPr="00B35D3F" w:rsidRDefault="00473FFA" w:rsidP="00473FFA">
      <w:pPr>
        <w:numPr>
          <w:ilvl w:val="0"/>
          <w:numId w:val="4"/>
        </w:numPr>
        <w:spacing w:after="8" w:line="271" w:lineRule="auto"/>
        <w:ind w:right="272"/>
        <w:jc w:val="both"/>
      </w:pPr>
      <w:proofErr w:type="gramStart"/>
      <w:r w:rsidRPr="00280E63">
        <w:t>szkolenie</w:t>
      </w:r>
      <w:proofErr w:type="gramEnd"/>
      <w:r w:rsidRPr="00280E63">
        <w:t xml:space="preserve"> realizowane będzie zgodnie z zasadą równości szans, niedyskryminacji i dostępności dla osób z niepełnosprawnościami (m.in. poprzez odpowiednie dostosowanie metod, materiałów i narzędzi wykorzystywanych podczas spotkań do indywidualnych potrzeb uczestników szkoleń, elastyczne godziny wsparcia), a także zgodnie z zasadą zrównoważonego rozwoju (poprzez m.in. dbałość o sprzęt, minimalną ilość drukowanych materiałów, wykorzystywanie opcji wydruku obustronnego i oszczędności tonera)</w:t>
      </w:r>
      <w:r>
        <w:t>.</w:t>
      </w:r>
    </w:p>
    <w:p w:rsidR="00473FFA" w:rsidRPr="00280E63" w:rsidRDefault="00473FFA" w:rsidP="00473FFA">
      <w:pPr>
        <w:spacing w:after="149"/>
      </w:pPr>
    </w:p>
    <w:p w:rsidR="00473FFA" w:rsidRPr="00B35D3F" w:rsidRDefault="00473FFA" w:rsidP="00473FFA">
      <w:pPr>
        <w:pStyle w:val="Akapitzlist"/>
        <w:numPr>
          <w:ilvl w:val="0"/>
          <w:numId w:val="3"/>
        </w:numPr>
        <w:spacing w:after="154" w:line="256" w:lineRule="auto"/>
        <w:rPr>
          <w:b/>
          <w:szCs w:val="24"/>
        </w:rPr>
      </w:pPr>
      <w:r w:rsidRPr="00B35D3F">
        <w:rPr>
          <w:b/>
          <w:szCs w:val="24"/>
        </w:rPr>
        <w:t xml:space="preserve">Obowiązki Wykonawcy: </w:t>
      </w:r>
    </w:p>
    <w:p w:rsidR="00473FFA" w:rsidRPr="00280E63" w:rsidRDefault="00473FFA" w:rsidP="00473FFA">
      <w:pPr>
        <w:pStyle w:val="Akapitzlist"/>
        <w:spacing w:after="154" w:line="256" w:lineRule="auto"/>
        <w:ind w:firstLine="0"/>
        <w:rPr>
          <w:b/>
          <w:szCs w:val="24"/>
        </w:rPr>
      </w:pPr>
    </w:p>
    <w:p w:rsidR="00473FFA" w:rsidRPr="00280E63" w:rsidRDefault="00473FFA" w:rsidP="00473FFA">
      <w:pPr>
        <w:pStyle w:val="Akapitzlist"/>
        <w:numPr>
          <w:ilvl w:val="0"/>
          <w:numId w:val="5"/>
        </w:numPr>
        <w:spacing w:after="8" w:line="271" w:lineRule="auto"/>
        <w:ind w:right="272"/>
        <w:jc w:val="both"/>
      </w:pPr>
      <w:r w:rsidRPr="00280E63">
        <w:t>Wykonawca świadczył będzie usługi szkoleniowe na podstawie umowy,</w:t>
      </w:r>
    </w:p>
    <w:p w:rsidR="00473FFA" w:rsidRPr="00280E63" w:rsidRDefault="00473FFA" w:rsidP="00473FFA">
      <w:pPr>
        <w:numPr>
          <w:ilvl w:val="0"/>
          <w:numId w:val="5"/>
        </w:numPr>
        <w:spacing w:after="8" w:line="271" w:lineRule="auto"/>
        <w:ind w:right="272"/>
        <w:jc w:val="both"/>
      </w:pPr>
      <w:proofErr w:type="gramStart"/>
      <w:r w:rsidRPr="00280E63">
        <w:t>zobowiązany</w:t>
      </w:r>
      <w:proofErr w:type="gramEnd"/>
      <w:r w:rsidRPr="00280E63">
        <w:t xml:space="preserve"> jest do pokrycia kosztów związanych z zakwaterowaniem i wyżywieniem uczestników szkolenia w przypadku szkoleń dłuższych niż 1 dzień szkoleniowy, odbywających się poza siedzibą Zamawiającego, </w:t>
      </w:r>
    </w:p>
    <w:p w:rsidR="00473FFA" w:rsidRDefault="00473FFA" w:rsidP="00473FFA">
      <w:pPr>
        <w:numPr>
          <w:ilvl w:val="0"/>
          <w:numId w:val="5"/>
        </w:numPr>
        <w:spacing w:after="44" w:line="271" w:lineRule="auto"/>
        <w:ind w:right="272"/>
        <w:jc w:val="both"/>
      </w:pPr>
      <w:proofErr w:type="gramStart"/>
      <w:r>
        <w:t>zobowiązuje</w:t>
      </w:r>
      <w:proofErr w:type="gramEnd"/>
      <w:r>
        <w:t xml:space="preserve"> się do:</w:t>
      </w:r>
    </w:p>
    <w:p w:rsidR="00473FFA" w:rsidRPr="00280E63" w:rsidRDefault="00473FFA" w:rsidP="00473FFA">
      <w:pPr>
        <w:spacing w:after="44" w:line="271" w:lineRule="auto"/>
        <w:ind w:left="1065" w:right="272"/>
        <w:jc w:val="both"/>
      </w:pPr>
      <w:r>
        <w:lastRenderedPageBreak/>
        <w:t xml:space="preserve">w przypadku szkoleń </w:t>
      </w:r>
      <w:proofErr w:type="gramStart"/>
      <w:r>
        <w:t xml:space="preserve">stacjonarnych </w:t>
      </w:r>
      <w:r w:rsidRPr="00280E63">
        <w:t xml:space="preserve"> w</w:t>
      </w:r>
      <w:proofErr w:type="gramEnd"/>
      <w:r w:rsidRPr="00280E63">
        <w:t xml:space="preserve"> siedzibie wskazanej przez Zlecającego do zapewnienia uczestnikom szkoleń materiałów dydaktycznych (skrypt, prezentacja), materiałów piśmienniczych (teczka, notes, długopis), cateringu (kawa, herbata, ciastka, woda) oraz jednego ciepłego posiłku (obiad – drugie danie). W przypadku realizacji szkoleń stacjonarnych wyjazdowych w miejscu wskazanym przez Wykonawcę dodatkowo zapewnienia sali szkoleniowej wraz z wyposażeniem oraz zakwaterowania z wyżywieniem,</w:t>
      </w:r>
    </w:p>
    <w:p w:rsidR="00473FFA" w:rsidRPr="00280E63" w:rsidRDefault="00473FFA" w:rsidP="00473FFA">
      <w:pPr>
        <w:numPr>
          <w:ilvl w:val="0"/>
          <w:numId w:val="5"/>
        </w:numPr>
        <w:spacing w:after="8" w:line="271" w:lineRule="auto"/>
        <w:ind w:right="272"/>
        <w:jc w:val="both"/>
      </w:pPr>
      <w:r>
        <w:t xml:space="preserve">Wykonawca zobowiązuje się do </w:t>
      </w:r>
      <w:r w:rsidRPr="00280E63">
        <w:t>szkolenia będą się kończyć możliwością uzyskania kwalifikacji bądź kompetencji potwierdzonym formalnym dokumentem – zaświadczeniem lub certyfikatem wydanym uczestnikom na zakończenie udziału w szkoleniu,</w:t>
      </w:r>
      <w:r w:rsidR="002307F5">
        <w:t xml:space="preserve"> </w:t>
      </w:r>
      <w:r w:rsidRPr="0057730B">
        <w:t>Wykonawca przekaże dokumenty potwierdzające odbycie szkolenia przez uczestników w formie papierowej wraz z całością dokumentacji poszkoleniowej,</w:t>
      </w:r>
    </w:p>
    <w:p w:rsidR="00473FFA" w:rsidRDefault="00473FFA" w:rsidP="00473FFA">
      <w:pPr>
        <w:numPr>
          <w:ilvl w:val="0"/>
          <w:numId w:val="5"/>
        </w:numPr>
        <w:spacing w:after="8" w:line="271" w:lineRule="auto"/>
        <w:ind w:right="272"/>
        <w:jc w:val="both"/>
      </w:pPr>
      <w:r w:rsidRPr="00280E63">
        <w:t xml:space="preserve">Wykonawca rozlicza wykonanie usługi szkoleniowej w terminie 14 dni poprzez przedłożenie Zamawiającemu kompletnej, wypełnionej dokumentacji szkoleniowej, udostępnionej przez Zamawiającego oraz protokołu odbioru usługi. Dodatkowo w przypadku szkoleń zdalnych do przekazania </w:t>
      </w:r>
      <w:bookmarkStart w:id="0" w:name="_Hlk95076293"/>
      <w:r w:rsidRPr="00280E63">
        <w:t>rejestru/nagrania każdego szkolenia z widocznym wizerunkiem prowadzącego</w:t>
      </w:r>
      <w:bookmarkEnd w:id="0"/>
      <w:r w:rsidRPr="00280E63">
        <w:t>. Nagranie musi być oznaczone dokładnym czasem przeprowadzenia szkolenia, musi być udostępnione w formacie umożliwiającym jego odtworzenie za pomocą ogólnie dostępnego, darmowego oprogramowania zgodnego ze standardem MPEG-4, przy wykorzystaniu takich formatów jak np. mp4. Dopuszczalna jest konwersja pierwotnego nagrania do ww. formatu. W przypadku braku możliwości odtworzenia nagrania za pomocą ogólnie dostępnego, darmowego oprogramowania, Wykonawca zobowiązany jest do dostarczenia wraz z nagraniem oprogramowania koniecznego do jego odtworzenia. Potwierdzenia obecności wszystkich uczestników w poszczególnych szkoleniach (np. poprzez monitorowanie czasu zalogowania do platformy/rodzaju komunikatora i wygenerowanie z systemu raportu na temat obecności/aktywności uczestników czy też zebranie od uczestników potwierdzeń przekazanych mailem, że uczestniczyli w szkoleniu) i sporządzenie na tej podstawie listy obecności na szkoleniu. Wykonawca musi poinformować uczestników o nagrywaniu szkolenia i zapewnić uzyskanie wszelkich niezbędnych zgód uczestników umożliwiających rejestrowanie/nagrywanie szkoleń ze wskazaniem celów wykorzystania nagrania, w tym na udostępnienie nagrania do celów utrwalania efektów uczenia się. W przypadku prowadzącego nagrywanie szkolenia i udostępnianie nagrania do celów kontroli, audytu lub monitoringu nie wymaga zgody trenera - jest obligatoryjne; jeżeli trener nie wyrazi na to zgody, wówczas szkolenie nie może się odbyć; udostępnienie nagrania do celów utrwalania efektów uczenia się wymaga pozyskania przez Wykonawcę zgody od prowadzącego na wykorzystanie nagrania do takiego celu</w:t>
      </w:r>
      <w:r>
        <w:t>,</w:t>
      </w:r>
    </w:p>
    <w:p w:rsidR="00473FFA" w:rsidRPr="00911A6E" w:rsidRDefault="00473FFA" w:rsidP="00473FFA">
      <w:pPr>
        <w:pStyle w:val="Bezodstpw"/>
        <w:numPr>
          <w:ilvl w:val="0"/>
          <w:numId w:val="5"/>
        </w:numPr>
        <w:jc w:val="both"/>
        <w:rPr>
          <w:rFonts w:ascii="Times New Roman" w:hAnsi="Times New Roman" w:cs="Times New Roman"/>
          <w:color w:val="auto"/>
          <w:sz w:val="24"/>
          <w:szCs w:val="24"/>
        </w:rPr>
      </w:pPr>
      <w:r w:rsidRPr="00911A6E">
        <w:rPr>
          <w:rFonts w:ascii="Times New Roman" w:hAnsi="Times New Roman" w:cs="Times New Roman"/>
          <w:color w:val="auto"/>
          <w:sz w:val="24"/>
          <w:szCs w:val="24"/>
        </w:rPr>
        <w:t xml:space="preserve">Wykonawca zobowiązuje się do stosowania oznaczeń graficznych zgodnie z wytycznymi </w:t>
      </w:r>
      <w:r w:rsidRPr="00911A6E">
        <w:rPr>
          <w:rStyle w:val="markedcontent"/>
          <w:rFonts w:ascii="Times New Roman" w:hAnsi="Times New Roman" w:cs="Times New Roman"/>
          <w:color w:val="auto"/>
          <w:sz w:val="24"/>
          <w:szCs w:val="24"/>
        </w:rPr>
        <w:t xml:space="preserve">w zakresie informacji i promocji projektów dofinansowanych w </w:t>
      </w:r>
      <w:r w:rsidRPr="00911A6E">
        <w:rPr>
          <w:rStyle w:val="markedcontent"/>
          <w:rFonts w:ascii="Times New Roman" w:hAnsi="Times New Roman" w:cs="Times New Roman"/>
          <w:color w:val="auto"/>
          <w:sz w:val="24"/>
          <w:szCs w:val="24"/>
        </w:rPr>
        <w:lastRenderedPageBreak/>
        <w:t>ramach Regionalnego Programu Operacyjnego Województwa Kujawsko-Pomorskiego na lata 2014-2020.</w:t>
      </w:r>
    </w:p>
    <w:p w:rsidR="00473FFA" w:rsidRDefault="00473FFA" w:rsidP="00473FFA">
      <w:pPr>
        <w:spacing w:line="256" w:lineRule="auto"/>
        <w:rPr>
          <w:b/>
        </w:rPr>
      </w:pPr>
    </w:p>
    <w:p w:rsidR="00473FFA" w:rsidRDefault="00F83FC1" w:rsidP="00473FFA">
      <w:pPr>
        <w:spacing w:line="256" w:lineRule="auto"/>
        <w:rPr>
          <w:b/>
        </w:rPr>
      </w:pPr>
      <w:r>
        <w:rPr>
          <w:b/>
        </w:rPr>
        <w:t>UWAGA:</w:t>
      </w:r>
    </w:p>
    <w:p w:rsidR="00473FFA" w:rsidRDefault="00F83FC1" w:rsidP="00F83FC1">
      <w:pPr>
        <w:spacing w:line="256" w:lineRule="auto"/>
        <w:jc w:val="both"/>
        <w:rPr>
          <w:b/>
        </w:rPr>
      </w:pPr>
      <w:r>
        <w:rPr>
          <w:b/>
        </w:rPr>
        <w:t>Pozostała część Opisu przedmiotu zamówienia znajduje się w części tabelarycznej załącznika nr 4 do SWZ</w:t>
      </w:r>
    </w:p>
    <w:sectPr w:rsidR="00473FFA" w:rsidSect="008D7376">
      <w:head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48BC" w:rsidRDefault="009948BC">
      <w:r>
        <w:separator/>
      </w:r>
    </w:p>
  </w:endnote>
  <w:endnote w:type="continuationSeparator" w:id="1">
    <w:p w:rsidR="009948BC" w:rsidRDefault="009948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48BC" w:rsidRDefault="009948BC">
      <w:r>
        <w:separator/>
      </w:r>
    </w:p>
  </w:footnote>
  <w:footnote w:type="continuationSeparator" w:id="1">
    <w:p w:rsidR="009948BC" w:rsidRDefault="009948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4A6" w:rsidRDefault="00341B44">
    <w:pPr>
      <w:pStyle w:val="Nagwek"/>
    </w:pPr>
    <w:r>
      <w:rPr>
        <w:noProof/>
      </w:rPr>
      <w:drawing>
        <wp:anchor distT="0" distB="0" distL="114300" distR="114300" simplePos="0" relativeHeight="251658240" behindDoc="0" locked="0" layoutInCell="1" allowOverlap="1">
          <wp:simplePos x="0" y="0"/>
          <wp:positionH relativeFrom="margin">
            <wp:posOffset>-243840</wp:posOffset>
          </wp:positionH>
          <wp:positionV relativeFrom="topMargin">
            <wp:align>bottom</wp:align>
          </wp:positionV>
          <wp:extent cx="6431280" cy="820215"/>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431280" cy="820215"/>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90255"/>
    <w:multiLevelType w:val="hybridMultilevel"/>
    <w:tmpl w:val="DF844CEE"/>
    <w:lvl w:ilvl="0" w:tplc="A86CA09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
    <w:nsid w:val="2D066F12"/>
    <w:multiLevelType w:val="hybridMultilevel"/>
    <w:tmpl w:val="468CBC5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43386FE5"/>
    <w:multiLevelType w:val="hybridMultilevel"/>
    <w:tmpl w:val="CAE8D6D4"/>
    <w:lvl w:ilvl="0" w:tplc="4308E546">
      <w:start w:val="1"/>
      <w:numFmt w:val="decimal"/>
      <w:lvlText w:val="%1."/>
      <w:lvlJc w:val="left"/>
      <w:pPr>
        <w:ind w:left="37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9F06322">
      <w:start w:val="1"/>
      <w:numFmt w:val="lowerLetter"/>
      <w:lvlText w:val="%2"/>
      <w:lvlJc w:val="left"/>
      <w:pPr>
        <w:ind w:left="110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796A74BE">
      <w:start w:val="1"/>
      <w:numFmt w:val="lowerRoman"/>
      <w:lvlText w:val="%3"/>
      <w:lvlJc w:val="left"/>
      <w:pPr>
        <w:ind w:left="182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1242D072">
      <w:start w:val="1"/>
      <w:numFmt w:val="decimal"/>
      <w:lvlText w:val="%4"/>
      <w:lvlJc w:val="left"/>
      <w:pPr>
        <w:ind w:left="254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5F966A66">
      <w:start w:val="1"/>
      <w:numFmt w:val="lowerLetter"/>
      <w:lvlText w:val="%5"/>
      <w:lvlJc w:val="left"/>
      <w:pPr>
        <w:ind w:left="326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52061AF2">
      <w:start w:val="1"/>
      <w:numFmt w:val="lowerRoman"/>
      <w:lvlText w:val="%6"/>
      <w:lvlJc w:val="left"/>
      <w:pPr>
        <w:ind w:left="398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3AB2141A">
      <w:start w:val="1"/>
      <w:numFmt w:val="decimal"/>
      <w:lvlText w:val="%7"/>
      <w:lvlJc w:val="left"/>
      <w:pPr>
        <w:ind w:left="470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8884B0C4">
      <w:start w:val="1"/>
      <w:numFmt w:val="lowerLetter"/>
      <w:lvlText w:val="%8"/>
      <w:lvlJc w:val="left"/>
      <w:pPr>
        <w:ind w:left="542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06C65D4A">
      <w:start w:val="1"/>
      <w:numFmt w:val="lowerRoman"/>
      <w:lvlText w:val="%9"/>
      <w:lvlJc w:val="left"/>
      <w:pPr>
        <w:ind w:left="614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
    <w:nsid w:val="45B56892"/>
    <w:multiLevelType w:val="hybridMultilevel"/>
    <w:tmpl w:val="575A83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085098D"/>
    <w:multiLevelType w:val="hybridMultilevel"/>
    <w:tmpl w:val="90EA0D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61553243"/>
    <w:multiLevelType w:val="hybridMultilevel"/>
    <w:tmpl w:val="05A294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68F666B9"/>
    <w:multiLevelType w:val="hybridMultilevel"/>
    <w:tmpl w:val="AEAC8E4E"/>
    <w:lvl w:ilvl="0" w:tplc="44D63752">
      <w:start w:val="1"/>
      <w:numFmt w:val="lowerLetter"/>
      <w:lvlText w:val="%1)"/>
      <w:lvlJc w:val="left"/>
      <w:pPr>
        <w:ind w:left="1065" w:hanging="360"/>
      </w:pPr>
      <w:rPr>
        <w:rFonts w:ascii="Times New Roman" w:hAnsi="Times New Roman" w:cs="Times New Roman"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6"/>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4D2BCD"/>
    <w:rsid w:val="002307F5"/>
    <w:rsid w:val="00341B44"/>
    <w:rsid w:val="00473FFA"/>
    <w:rsid w:val="004D2BCD"/>
    <w:rsid w:val="004D3F72"/>
    <w:rsid w:val="0057730B"/>
    <w:rsid w:val="006068ED"/>
    <w:rsid w:val="008D7376"/>
    <w:rsid w:val="008F4602"/>
    <w:rsid w:val="00911A6E"/>
    <w:rsid w:val="009948BC"/>
    <w:rsid w:val="00A221AD"/>
    <w:rsid w:val="00A86484"/>
    <w:rsid w:val="00B816C2"/>
    <w:rsid w:val="00D26570"/>
    <w:rsid w:val="00F26142"/>
    <w:rsid w:val="00F83FC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73FF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73FFA"/>
    <w:pPr>
      <w:spacing w:after="5" w:line="268" w:lineRule="auto"/>
      <w:ind w:left="720" w:hanging="10"/>
      <w:contextualSpacing/>
    </w:pPr>
    <w:rPr>
      <w:color w:val="000000"/>
      <w:szCs w:val="22"/>
    </w:rPr>
  </w:style>
  <w:style w:type="paragraph" w:styleId="Nagwek">
    <w:name w:val="header"/>
    <w:basedOn w:val="Normalny"/>
    <w:link w:val="NagwekZnak"/>
    <w:uiPriority w:val="99"/>
    <w:unhideWhenUsed/>
    <w:rsid w:val="00473FFA"/>
    <w:pPr>
      <w:tabs>
        <w:tab w:val="center" w:pos="4536"/>
        <w:tab w:val="right" w:pos="9072"/>
      </w:tabs>
      <w:ind w:left="10" w:hanging="10"/>
    </w:pPr>
    <w:rPr>
      <w:color w:val="000000"/>
      <w:szCs w:val="22"/>
    </w:rPr>
  </w:style>
  <w:style w:type="character" w:customStyle="1" w:styleId="NagwekZnak">
    <w:name w:val="Nagłówek Znak"/>
    <w:basedOn w:val="Domylnaczcionkaakapitu"/>
    <w:link w:val="Nagwek"/>
    <w:uiPriority w:val="99"/>
    <w:rsid w:val="00473FFA"/>
    <w:rPr>
      <w:rFonts w:ascii="Times New Roman" w:eastAsia="Times New Roman" w:hAnsi="Times New Roman" w:cs="Times New Roman"/>
      <w:color w:val="000000"/>
      <w:sz w:val="24"/>
      <w:lang w:eastAsia="pl-PL"/>
    </w:rPr>
  </w:style>
  <w:style w:type="character" w:styleId="Hipercze">
    <w:name w:val="Hyperlink"/>
    <w:uiPriority w:val="99"/>
    <w:unhideWhenUsed/>
    <w:rsid w:val="00473FFA"/>
    <w:rPr>
      <w:color w:val="0000FF"/>
      <w:u w:val="single"/>
    </w:rPr>
  </w:style>
  <w:style w:type="character" w:customStyle="1" w:styleId="markedcontent">
    <w:name w:val="markedcontent"/>
    <w:basedOn w:val="Domylnaczcionkaakapitu"/>
    <w:rsid w:val="00473FFA"/>
  </w:style>
  <w:style w:type="paragraph" w:styleId="Bezodstpw">
    <w:name w:val="No Spacing"/>
    <w:uiPriority w:val="1"/>
    <w:qFormat/>
    <w:rsid w:val="00473FFA"/>
    <w:pPr>
      <w:spacing w:after="0" w:line="240" w:lineRule="auto"/>
    </w:pPr>
    <w:rPr>
      <w:rFonts w:ascii="Arial" w:eastAsia="Arial" w:hAnsi="Arial" w:cs="Arial"/>
      <w:color w:val="000000"/>
      <w:szCs w:val="20"/>
      <w:lang w:eastAsia="pl-PL"/>
    </w:rPr>
  </w:style>
  <w:style w:type="character" w:styleId="Odwoaniedokomentarza">
    <w:name w:val="annotation reference"/>
    <w:basedOn w:val="Domylnaczcionkaakapitu"/>
    <w:uiPriority w:val="99"/>
    <w:semiHidden/>
    <w:unhideWhenUsed/>
    <w:rsid w:val="00473FFA"/>
    <w:rPr>
      <w:sz w:val="16"/>
      <w:szCs w:val="16"/>
    </w:rPr>
  </w:style>
  <w:style w:type="paragraph" w:styleId="Tekstkomentarza">
    <w:name w:val="annotation text"/>
    <w:basedOn w:val="Normalny"/>
    <w:link w:val="TekstkomentarzaZnak"/>
    <w:uiPriority w:val="99"/>
    <w:semiHidden/>
    <w:unhideWhenUsed/>
    <w:rsid w:val="00473FFA"/>
    <w:pPr>
      <w:spacing w:after="5"/>
      <w:ind w:left="10" w:hanging="10"/>
    </w:pPr>
    <w:rPr>
      <w:color w:val="000000"/>
      <w:sz w:val="20"/>
      <w:szCs w:val="20"/>
    </w:rPr>
  </w:style>
  <w:style w:type="character" w:customStyle="1" w:styleId="TekstkomentarzaZnak">
    <w:name w:val="Tekst komentarza Znak"/>
    <w:basedOn w:val="Domylnaczcionkaakapitu"/>
    <w:link w:val="Tekstkomentarza"/>
    <w:uiPriority w:val="99"/>
    <w:semiHidden/>
    <w:rsid w:val="00473FFA"/>
    <w:rPr>
      <w:rFonts w:ascii="Times New Roman" w:eastAsia="Times New Roman" w:hAnsi="Times New Roman" w:cs="Times New Roman"/>
      <w:color w:val="000000"/>
      <w:sz w:val="20"/>
      <w:szCs w:val="20"/>
      <w:lang w:eastAsia="pl-PL"/>
    </w:rPr>
  </w:style>
  <w:style w:type="paragraph" w:styleId="Stopka">
    <w:name w:val="footer"/>
    <w:basedOn w:val="Normalny"/>
    <w:link w:val="StopkaZnak"/>
    <w:uiPriority w:val="99"/>
    <w:unhideWhenUsed/>
    <w:rsid w:val="00341B44"/>
    <w:pPr>
      <w:tabs>
        <w:tab w:val="center" w:pos="4536"/>
        <w:tab w:val="right" w:pos="9072"/>
      </w:tabs>
    </w:pPr>
  </w:style>
  <w:style w:type="character" w:customStyle="1" w:styleId="StopkaZnak">
    <w:name w:val="Stopka Znak"/>
    <w:basedOn w:val="Domylnaczcionkaakapitu"/>
    <w:link w:val="Stopka"/>
    <w:uiPriority w:val="99"/>
    <w:rsid w:val="00341B44"/>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Strony/Wiadomosci/Wytyczne-dotyczace-standardow-swiadczenia-uslug-rozwojowych-metodami-zdalnego-dostepu-oraz-monitoringu-takich-uslug" TargetMode="External"/><Relationship Id="rId3" Type="http://schemas.openxmlformats.org/officeDocument/2006/relationships/settings" Target="settings.xml"/><Relationship Id="rId7" Type="http://schemas.openxmlformats.org/officeDocument/2006/relationships/hyperlink" Target="http://www.funduszeeuropejskie.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1280</Words>
  <Characters>7682</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Angelika Kluga</dc:creator>
  <cp:lastModifiedBy>AgnieszkaW</cp:lastModifiedBy>
  <cp:revision>5</cp:revision>
  <dcterms:created xsi:type="dcterms:W3CDTF">2022-02-22T17:43:00Z</dcterms:created>
  <dcterms:modified xsi:type="dcterms:W3CDTF">2022-02-22T19:37:00Z</dcterms:modified>
</cp:coreProperties>
</file>